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99"/>
        <w:ind w:left="-142"/>
        <w:spacing w:before="0" w:after="0" w:line="240" w:lineRule="auto"/>
        <w:rPr>
          <w:rFonts w:ascii="Arial" w:hAnsi="Arial" w:cs="Arial"/>
          <w:b/>
          <w:bCs/>
          <w:sz w:val="32"/>
          <w:szCs w:val="32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162300" cy="1109345"/>
                <wp:effectExtent l="0" t="0" r="0" b="0"/>
                <wp:docPr id="3" name="Рисунок 1" descr="C:\Users\mes\Downloads\Основное лого 2 Тверская область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 descr="C:\Users\mes\Downloads\Основное лого 2 Тверская область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3162300" cy="11093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249.00pt;height:87.35pt;mso-wrap-distance-left:0.00pt;mso-wrap-distance-top:0.00pt;mso-wrap-distance-right:0.00pt;mso-wrap-distance-bottom:0.00pt;" stroked="false">
                <v:path textboxrect="0,0,0,0"/>
                <v:imagedata r:id="rId15" o:title=""/>
              </v:shape>
            </w:pict>
          </mc:Fallback>
        </mc:AlternateContent>
      </w:r>
      <w:r>
        <w:rPr>
          <w:rFonts w:ascii="Arial Black" w:hAnsi="Arial Black" w:cs="Arial Black"/>
          <w:sz w:val="32"/>
          <w:szCs w:val="32"/>
        </w:rPr>
        <w:tab/>
        <w:tab/>
        <w:tab/>
        <w:t xml:space="preserve">      </w:t>
      </w:r>
      <w:r>
        <w:rPr>
          <w:rFonts w:ascii="Arial" w:hAnsi="Arial" w:cs="Arial"/>
          <w:b/>
          <w:bCs/>
          <w:sz w:val="32"/>
          <w:szCs w:val="32"/>
        </w:rPr>
        <w:t xml:space="preserve">ПРЕСС-РЕЛИЗ</w:t>
      </w:r>
      <w:r>
        <w:rPr>
          <w:rFonts w:ascii="Arial" w:hAnsi="Arial" w:cs="Arial"/>
          <w:b/>
          <w:bCs/>
          <w:sz w:val="32"/>
          <w:szCs w:val="32"/>
        </w:rPr>
      </w:r>
    </w:p>
    <w:p>
      <w:pPr>
        <w:pStyle w:val="699"/>
        <w:ind w:left="-142"/>
        <w:spacing w:before="0"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</w:r>
      <w:r>
        <w:rPr>
          <w:rFonts w:ascii="Arial" w:hAnsi="Arial" w:cs="Arial"/>
          <w:b/>
          <w:bCs/>
          <w:sz w:val="32"/>
          <w:szCs w:val="32"/>
        </w:rPr>
      </w:r>
    </w:p>
    <w:p>
      <w:pPr>
        <w:pStyle w:val="699"/>
        <w:jc w:val="both"/>
        <w:spacing w:before="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Style w:val="699"/>
        <w:jc w:val="both"/>
        <w:rPr>
          <w:rFonts w:ascii="Arial" w:hAnsi="Arial" w:cs="Arial"/>
          <w:color w:val="000000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Сведения о границах свыше 1100 населенных пунктов Тверской области внесены в ЕГРН за 11 месяцев 2024 года </w:t>
      </w:r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</w:r>
    </w:p>
    <w:p>
      <w:pPr>
        <w:pStyle w:val="699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За 11 месяцев 2024 года в Единый государственный реестр недвижимости (ЕГРН) внесены сведения о границах 1102 населенных пунктов Тверской области, что увеличило обще</w:t>
      </w:r>
      <w:r>
        <w:rPr>
          <w:rFonts w:ascii="Arial" w:hAnsi="Arial" w:cs="Arial"/>
          <w:color w:val="000000"/>
          <w:shd w:val="clear" w:color="auto" w:fill="ffffff"/>
        </w:rPr>
        <w:t xml:space="preserve">е число зарегистрированных границ населенных пунктов региона до 5,3 тыс. (55,5% от их общего количества). Тверская область занимает первое место среди субъектов Российской Федерации по числу населенных пунктов - их в регионе насчитывается более 9,5 тысяч. </w:t>
      </w:r>
      <w:r>
        <w:rPr>
          <w:rFonts w:ascii="Arial" w:hAnsi="Arial" w:cs="Arial"/>
          <w:color w:val="000000"/>
          <w:shd w:val="clear" w:color="auto" w:fill="ffffff"/>
        </w:rPr>
      </w:r>
    </w:p>
    <w:p>
      <w:pPr>
        <w:pStyle w:val="699"/>
        <w:jc w:val="both"/>
        <w:rPr>
          <w:rFonts w:ascii="Arial" w:hAnsi="Arial" w:cs="Arial"/>
          <w:i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 xml:space="preserve">Заместитель руководителя Управления Росреестра по Тверской области Андрей Тяпкин: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i/>
          <w:color w:val="000000"/>
          <w:shd w:val="clear" w:color="auto" w:fill="ffffff"/>
        </w:rPr>
        <w:t xml:space="preserve">«Внесение границ населенных пунктов в ЕГРН осуществляется в рамках реализации комплексного плана Росреестра по наполнению реестра недостающими данными. В данной работе принимают участие региональные Росреестр и фил</w:t>
      </w:r>
      <w:r>
        <w:rPr>
          <w:rFonts w:ascii="Arial" w:hAnsi="Arial" w:cs="Arial"/>
          <w:i/>
          <w:color w:val="000000"/>
          <w:shd w:val="clear" w:color="auto" w:fill="ffffff"/>
        </w:rPr>
        <w:t xml:space="preserve">иал Роскадастра, а также органы местного самоуправления. На 1 ноября 2024 года наибольшее количество границ внесено в Вышневолоцком городском округе (270 границ), Оленинском муниципальном округе (237 границ) и Спировском муниципальном округе (135 границ)».</w:t>
      </w:r>
      <w:r>
        <w:rPr>
          <w:rFonts w:ascii="Arial" w:hAnsi="Arial" w:cs="Arial"/>
          <w:i/>
          <w:color w:val="000000"/>
          <w:shd w:val="clear" w:color="auto" w:fill="ffffff"/>
        </w:rPr>
      </w:r>
    </w:p>
    <w:p>
      <w:pPr>
        <w:pStyle w:val="699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Внесение сведений о границах населенных пунктов в ЕГРН является важным аспектом для территориального планирования и развития муниципалитетов. Эти данные способствуют более эффективному управлению земельными ресурсами, дел</w:t>
      </w:r>
      <w:r>
        <w:rPr>
          <w:rFonts w:ascii="Arial" w:hAnsi="Arial" w:cs="Arial"/>
          <w:color w:val="000000"/>
          <w:shd w:val="clear" w:color="auto" w:fill="ffffff"/>
        </w:rPr>
        <w:t xml:space="preserve">ают регион более привлекательным для инвесторов и защищают права собственников земельных участков. Оперативное внесение информации о границах является одним из показателей исполнения государственной программы «Национальная система пространственных данных».</w:t>
      </w:r>
      <w:r>
        <w:rPr>
          <w:rFonts w:ascii="Arial" w:hAnsi="Arial" w:cs="Arial"/>
          <w:color w:val="000000"/>
          <w:shd w:val="clear" w:color="auto" w:fill="ffffff"/>
        </w:rPr>
      </w:r>
    </w:p>
    <w:p>
      <w:pPr>
        <w:pStyle w:val="699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Кроме сведений о границах населенных пунктов Тверской области, в р</w:t>
      </w:r>
      <w:r>
        <w:rPr>
          <w:rFonts w:ascii="Arial" w:hAnsi="Arial" w:cs="Arial"/>
          <w:color w:val="000000"/>
          <w:shd w:val="clear" w:color="auto" w:fill="ffffff"/>
        </w:rPr>
        <w:t xml:space="preserve">еестр границ за указанный период  также добавлены данные о 284 зонах с особыми условиями использования территории, 63 публичных сервитутах, 45 территориях объектов культурного наследия, 35 особо охраняемых природных территориях и 567 территориальных зонах.</w:t>
      </w:r>
      <w:r>
        <w:rPr>
          <w:rFonts w:ascii="Arial" w:hAnsi="Arial" w:cs="Arial"/>
          <w:color w:val="000000"/>
          <w:shd w:val="clear" w:color="auto" w:fill="ffffff"/>
        </w:rPr>
      </w:r>
    </w:p>
    <w:p>
      <w:pPr>
        <w:pStyle w:val="699"/>
        <w:jc w:val="both"/>
        <w:rPr>
          <w:rFonts w:ascii="Arial" w:hAnsi="Arial" w:cs="Arial"/>
          <w:i/>
          <w:color w:val="000000"/>
          <w:shd w:val="clear" w:color="auto" w:fill="ffffff"/>
        </w:rPr>
      </w:pPr>
      <w:r>
        <w:rPr>
          <w:rFonts w:ascii="Arial" w:hAnsi="Arial" w:cs="Arial"/>
          <w:b/>
          <w:color w:val="000000"/>
          <w:shd w:val="clear" w:color="auto" w:fill="ffffff"/>
        </w:rPr>
        <w:t xml:space="preserve">Заместитель директора Филиала ППК «Роскадастр» по Тверской области Лилия Григорьева:</w:t>
      </w: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i/>
          <w:color w:val="000000"/>
          <w:shd w:val="clear" w:color="auto" w:fill="ffffff"/>
        </w:rPr>
        <w:t xml:space="preserve">«Реестр границ, являясь частью ЕГРН, содержит информацию о границах административно-территориальных образований и зонах, и</w:t>
      </w:r>
      <w:r>
        <w:rPr>
          <w:rFonts w:ascii="Arial" w:hAnsi="Arial" w:cs="Arial"/>
          <w:i/>
          <w:color w:val="000000"/>
          <w:shd w:val="clear" w:color="auto" w:fill="ffffff"/>
        </w:rPr>
        <w:t xml:space="preserve">меющих культурное, природоохранное и иное значение. Качество и полнота данных зависят от слаженной работы команды Большого Росреестра и взаимодействия с органами власти. Наличие такой информации защищает имущественные права граждан и интересы государства».</w:t>
      </w:r>
      <w:r>
        <w:rPr>
          <w:rFonts w:ascii="Arial" w:hAnsi="Arial" w:cs="Arial"/>
          <w:i/>
          <w:color w:val="000000"/>
          <w:shd w:val="clear" w:color="auto" w:fill="ffffff"/>
        </w:rPr>
      </w:r>
    </w:p>
    <w:p>
      <w:pPr>
        <w:pStyle w:val="699"/>
        <w:jc w:val="both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Информацию о объектах реестра границ, содержащихся в ЕГРН, можно получить с помощью </w:t>
      </w:r>
      <w:r>
        <w:fldChar w:fldCharType="begin"/>
      </w:r>
      <w:r>
        <w:rPr>
          <w:rStyle w:val="703"/>
          <w:rFonts w:ascii="Arial" w:hAnsi="Arial" w:cs="Arial"/>
        </w:rPr>
        <w:instrText xml:space="preserve"> HYPERLINK "https://nspd.gov.ru/" \l "services_section"</w:instrText>
      </w:r>
      <w:r>
        <w:rPr>
          <w:rStyle w:val="703"/>
          <w:rFonts w:ascii="Arial" w:hAnsi="Arial" w:cs="Arial"/>
        </w:rPr>
        <w:fldChar w:fldCharType="separate"/>
      </w:r>
      <w:r>
        <w:rPr>
          <w:rStyle w:val="703"/>
          <w:rFonts w:ascii="Arial" w:hAnsi="Arial" w:cs="Arial"/>
        </w:rPr>
        <w:t xml:space="preserve">Портала пространственных данных «Национальная система пространственных данных</w:t>
      </w:r>
      <w:r>
        <w:rPr>
          <w:rStyle w:val="703"/>
          <w:rFonts w:ascii="Arial" w:hAnsi="Arial" w:cs="Arial"/>
        </w:rPr>
        <w:fldChar w:fldCharType="end"/>
      </w:r>
      <w:r>
        <w:rPr>
          <w:rStyle w:val="703"/>
          <w:sz w:val="24"/>
          <w:szCs w:val="24"/>
        </w:rPr>
        <w:t xml:space="preserve">»</w:t>
      </w:r>
      <w:r>
        <w:rPr>
          <w:rFonts w:ascii="Arial" w:hAnsi="Arial" w:cs="Arial"/>
        </w:rPr>
        <w:t xml:space="preserve"> , </w:t>
      </w:r>
      <w:r>
        <w:rPr>
          <w:rFonts w:ascii="Arial" w:hAnsi="Arial" w:cs="Arial"/>
          <w:color w:val="000000"/>
          <w:shd w:val="clear" w:color="auto" w:fill="ffffff"/>
        </w:rPr>
        <w:t xml:space="preserve">«Публичной кадастровой карты» на </w:t>
      </w:r>
      <w:hyperlink r:id="rId16" w:tooltip="https://rosreestr.gov.ru/" w:history="1">
        <w:r>
          <w:rPr>
            <w:rStyle w:val="703"/>
            <w:rFonts w:ascii="Arial" w:hAnsi="Arial" w:cs="Arial"/>
            <w:shd w:val="clear" w:color="auto" w:fill="ffffff"/>
          </w:rPr>
          <w:t xml:space="preserve">сайте Росреестра</w:t>
        </w:r>
      </w:hyperlink>
      <w:r>
        <w:rPr>
          <w:rFonts w:ascii="Arial" w:hAnsi="Arial" w:cs="Arial"/>
          <w:color w:val="000000"/>
          <w:shd w:val="clear" w:color="auto" w:fill="ffffff"/>
        </w:rPr>
        <w:t xml:space="preserve">, через «личный кабинет» Единого портала государственных услуг Российской Федерации, а также заказать выписку из ЕГРН в рамках выездного приема Филиала ППК «Роскадастр» по Тверской области или в любом офисе ГАУ «МФЦ».</w:t>
      </w:r>
      <w:r>
        <w:rPr>
          <w:rFonts w:ascii="Arial" w:hAnsi="Arial" w:cs="Arial"/>
          <w:color w:val="000000"/>
          <w:shd w:val="clear" w:color="auto" w:fill="ffffff"/>
        </w:rPr>
      </w:r>
    </w:p>
    <w:p>
      <w:pPr>
        <w:pStyle w:val="699"/>
        <w:jc w:val="both"/>
        <w:spacing w:before="0" w:after="0" w:line="240" w:lineRule="auto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bCs/>
        </w:rPr>
        <w:br/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50800</wp:posOffset>
                </wp:positionV>
                <wp:extent cx="6000750" cy="635"/>
                <wp:effectExtent l="8255" t="8890" r="8890" b="8255"/>
                <wp:wrapNone/>
                <wp:docPr id="4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840" cy="720"/>
                        </a:xfrm>
                        <a:prstGeom prst="straightConnector1">
                          <a:avLst/>
                        </a:prstGeom>
                        <a:noFill/>
                        <a:ln w="15840">
                          <a:solidFill>
                            <a:srgbClr val="0070C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" o:spid="_x0000_s3" o:spt="32" type="#_x0000_t32" style="position:absolute;z-index:5;o:allowoverlap:true;o:allowincell:true;mso-position-horizontal-relative:text;margin-left:-8.55pt;mso-position-horizontal:absolute;mso-position-vertical-relative:text;margin-top:4.00pt;mso-position-vertical:absolute;width:472.50pt;height:0.05pt;mso-wrap-distance-left:9.00pt;mso-wrap-distance-top:0.00pt;mso-wrap-distance-right:9.00pt;mso-wrap-distance-bottom:0.00pt;visibility:visible;" filled="f" strokecolor="#0070C0" strokeweight="1.25pt"/>
            </w:pict>
          </mc:Fallback>
        </mc:AlternateContent>
      </w:r>
      <w:r>
        <w:rPr>
          <w:rFonts w:ascii="Arial" w:hAnsi="Arial" w:cs="Arial"/>
          <w:b/>
          <w:bCs/>
          <w:sz w:val="20"/>
          <w:szCs w:val="20"/>
          <w:lang w:eastAsia="ru-RU"/>
        </w:rPr>
        <w:t xml:space="preserve">О Росреестре</w:t>
      </w:r>
      <w:r>
        <w:rPr>
          <w:rFonts w:ascii="Arial" w:hAnsi="Arial" w:cs="Arial"/>
          <w:sz w:val="20"/>
          <w:szCs w:val="20"/>
          <w:lang w:eastAsia="ru-RU"/>
        </w:rPr>
      </w:r>
    </w:p>
    <w:p>
      <w:pPr>
        <w:pStyle w:val="699"/>
        <w:jc w:val="both"/>
        <w:spacing w:before="0" w:after="0" w:line="240" w:lineRule="auto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b/>
          <w:bCs/>
          <w:sz w:val="20"/>
          <w:szCs w:val="20"/>
          <w:lang w:eastAsia="ru-RU"/>
        </w:rPr>
        <w:t xml:space="preserve"> </w:t>
      </w:r>
      <w:r>
        <w:rPr>
          <w:rFonts w:ascii="Arial" w:hAnsi="Arial" w:cs="Arial"/>
          <w:sz w:val="20"/>
          <w:szCs w:val="20"/>
          <w:lang w:eastAsia="ru-RU"/>
        </w:rPr>
      </w:r>
    </w:p>
    <w:p>
      <w:pPr>
        <w:pStyle w:val="699"/>
        <w:jc w:val="both"/>
        <w:spacing w:before="0" w:after="0" w:line="240" w:lineRule="auto"/>
        <w:rPr>
          <w:rFonts w:ascii="Arial" w:hAnsi="Arial" w:cs="Arial"/>
          <w:sz w:val="20"/>
          <w:szCs w:val="20"/>
          <w:lang w:eastAsia="ru-RU"/>
        </w:rPr>
      </w:pPr>
      <w:r>
        <w:rPr>
          <w:rFonts w:ascii="Arial" w:hAnsi="Arial" w:cs="Arial"/>
          <w:sz w:val="20"/>
          <w:szCs w:val="20"/>
          <w:lang w:eastAsia="ru-RU"/>
        </w:rPr>
        <w:t xml:space="preserve"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</w:t>
      </w:r>
      <w:r>
        <w:rPr>
          <w:rFonts w:ascii="Arial" w:hAnsi="Arial" w:cs="Arial"/>
          <w:sz w:val="20"/>
          <w:szCs w:val="20"/>
          <w:lang w:eastAsia="ru-RU"/>
        </w:rPr>
        <w:t xml:space="preserve">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</w:t>
      </w:r>
      <w:r>
        <w:rPr>
          <w:rFonts w:ascii="Arial" w:hAnsi="Arial" w:cs="Arial"/>
          <w:sz w:val="20"/>
          <w:szCs w:val="20"/>
          <w:lang w:eastAsia="ru-RU"/>
        </w:rPr>
        <w:t xml:space="preserve">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  <w:r>
        <w:rPr>
          <w:rFonts w:ascii="Arial" w:hAnsi="Arial" w:cs="Arial"/>
          <w:sz w:val="20"/>
          <w:szCs w:val="20"/>
          <w:lang w:eastAsia="ru-RU"/>
        </w:rPr>
      </w:r>
    </w:p>
    <w:p>
      <w:pPr>
        <w:pStyle w:val="699"/>
        <w:jc w:val="both"/>
        <w:spacing w:before="0" w:after="0" w:line="240" w:lineRule="auto"/>
        <w:rPr>
          <w:rFonts w:ascii="Segoe UI" w:hAnsi="Segoe UI" w:eastAsia="Arial Unicode MS" w:cs="Segoe UI"/>
          <w:b/>
          <w:bCs/>
          <w:sz w:val="20"/>
          <w:szCs w:val="20"/>
          <w:lang w:eastAsia="sk-SK"/>
        </w:rPr>
      </w:pPr>
      <w:r>
        <w:rPr>
          <w:rFonts w:ascii="Segoe UI" w:hAnsi="Segoe UI" w:eastAsia="Arial Unicode MS" w:cs="Segoe UI"/>
          <w:b/>
          <w:bCs/>
          <w:sz w:val="20"/>
          <w:szCs w:val="20"/>
          <w:lang w:eastAsia="sk-SK"/>
        </w:rPr>
      </w:r>
      <w:r>
        <w:rPr>
          <w:rFonts w:ascii="Segoe UI" w:hAnsi="Segoe UI" w:eastAsia="Arial Unicode MS" w:cs="Segoe UI"/>
          <w:b/>
          <w:bCs/>
          <w:sz w:val="20"/>
          <w:szCs w:val="20"/>
          <w:lang w:eastAsia="sk-SK"/>
        </w:rPr>
      </w:r>
    </w:p>
    <w:sectPr>
      <w:headerReference w:type="default" r:id="rId8"/>
      <w:headerReference w:type="even" r:id="rId9"/>
      <w:headerReference w:type="first" r:id="rId10"/>
      <w:footerReference w:type="default" r:id="rId11"/>
      <w:footerReference w:type="even" r:id="rId12"/>
      <w:footerReference w:type="first" r:id="rId13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 Black">
    <w:panose1 w:val="020B0A04020102020204"/>
  </w:font>
  <w:font w:name="Source Serif Pro">
    <w:panose1 w:val="02000603000000000000"/>
  </w:font>
  <w:font w:name="Noto Sans Devanagari">
    <w:panose1 w:val="020B0502040504020204"/>
  </w:font>
  <w:font w:name="Liberation Sans">
    <w:panose1 w:val="020B06040202020202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2"/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9525" cy="9525"/>
              <wp:effectExtent l="0" t="0" r="0" b="0"/>
              <wp:docPr id="1" name="Рисунок 2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Рисунок 2" descr=""/>
                      <pic:cNvPicPr>
                        <a:picLocks noChangeAspect="1"/>
                      </pic:cNvPicPr>
                      <pic:nvPr/>
                    </pic:nvPicPr>
                    <pic:blipFill>
                      <a:blip/>
                      <a:stretch/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0.75pt;height:0.75pt;mso-wrap-distance-left:0.00pt;mso-wrap-distance-top:0.00pt;mso-wrap-distance-right:0.00pt;mso-wrap-distance-bottom:0.00pt;" stroked="false">
              <v:path textboxrect="0,0,0,0"/>
            </v:shape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2"/>
    </w:pPr>
    <w:r>
      <mc:AlternateContent>
        <mc:Choice Requires="wpg">
          <w:drawing>
            <wp:inline xmlns:wp="http://schemas.openxmlformats.org/drawingml/2006/wordprocessingDrawing" distT="0" distB="0" distL="0" distR="0">
              <wp:extent cx="9525" cy="9525"/>
              <wp:effectExtent l="0" t="0" r="0" b="0"/>
              <wp:docPr id="2" name="Рисунок 2" descr="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Рисунок 2" descr=""/>
                      <pic:cNvPicPr>
                        <a:picLocks noChangeAspect="1"/>
                      </pic:cNvPicPr>
                      <pic:nvPr/>
                    </pic:nvPicPr>
                    <pic:blipFill>
                      <a:blip/>
                      <a:stretch/>
                    </pic:blipFill>
                    <pic:spPr bwMode="auto">
                      <a:xfrm>
                        <a:off x="0" y="0"/>
                        <a:ext cx="9525" cy="952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width:0.75pt;height:0.75pt;mso-wrap-distance-left:0.00pt;mso-wrap-distance-top:0.00pt;mso-wrap-distance-right:0.00pt;mso-wrap-distance-bottom:0.00pt;" stroked="false">
              <v:path textboxrect="0,0,0,0"/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01"/>
    <w:link w:val="700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9"/>
    <w:next w:val="69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0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9"/>
    <w:next w:val="69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0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9"/>
    <w:next w:val="69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0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9"/>
    <w:next w:val="6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0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9"/>
    <w:next w:val="6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0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9"/>
    <w:next w:val="6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0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9"/>
    <w:next w:val="6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0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9"/>
    <w:next w:val="6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0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99"/>
    <w:next w:val="69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01"/>
    <w:link w:val="34"/>
    <w:uiPriority w:val="10"/>
    <w:rPr>
      <w:sz w:val="48"/>
      <w:szCs w:val="48"/>
    </w:rPr>
  </w:style>
  <w:style w:type="paragraph" w:styleId="36">
    <w:name w:val="Subtitle"/>
    <w:basedOn w:val="699"/>
    <w:next w:val="69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01"/>
    <w:link w:val="36"/>
    <w:uiPriority w:val="11"/>
    <w:rPr>
      <w:sz w:val="24"/>
      <w:szCs w:val="24"/>
    </w:rPr>
  </w:style>
  <w:style w:type="paragraph" w:styleId="38">
    <w:name w:val="Quote"/>
    <w:basedOn w:val="699"/>
    <w:next w:val="6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9"/>
    <w:next w:val="6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01"/>
    <w:link w:val="721"/>
    <w:uiPriority w:val="99"/>
  </w:style>
  <w:style w:type="character" w:styleId="45">
    <w:name w:val="Footer Char"/>
    <w:basedOn w:val="701"/>
    <w:link w:val="722"/>
    <w:uiPriority w:val="99"/>
  </w:style>
  <w:style w:type="character" w:styleId="47">
    <w:name w:val="Caption Char"/>
    <w:basedOn w:val="716"/>
    <w:link w:val="722"/>
    <w:uiPriority w:val="99"/>
  </w:style>
  <w:style w:type="table" w:styleId="48">
    <w:name w:val="Table Grid"/>
    <w:basedOn w:val="72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01"/>
    <w:uiPriority w:val="99"/>
    <w:unhideWhenUsed/>
    <w:rPr>
      <w:vertAlign w:val="superscript"/>
    </w:rPr>
  </w:style>
  <w:style w:type="paragraph" w:styleId="178">
    <w:name w:val="endnote text"/>
    <w:basedOn w:val="6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01"/>
    <w:uiPriority w:val="99"/>
    <w:semiHidden/>
    <w:unhideWhenUsed/>
    <w:rPr>
      <w:vertAlign w:val="superscript"/>
    </w:rPr>
  </w:style>
  <w:style w:type="paragraph" w:styleId="181">
    <w:name w:val="toc 1"/>
    <w:basedOn w:val="699"/>
    <w:next w:val="6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9"/>
    <w:next w:val="69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9"/>
    <w:next w:val="69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9"/>
    <w:next w:val="6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9"/>
    <w:next w:val="6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9"/>
    <w:next w:val="6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9"/>
    <w:next w:val="6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9"/>
    <w:next w:val="6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9"/>
    <w:next w:val="6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9"/>
    <w:next w:val="699"/>
    <w:uiPriority w:val="99"/>
    <w:unhideWhenUsed/>
    <w:pPr>
      <w:spacing w:after="0" w:afterAutospacing="0"/>
    </w:pPr>
  </w:style>
  <w:style w:type="paragraph" w:styleId="699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paragraph" w:styleId="700">
    <w:name w:val="Heading 1"/>
    <w:basedOn w:val="699"/>
    <w:link w:val="705"/>
    <w:uiPriority w:val="9"/>
    <w:qFormat/>
    <w:pPr>
      <w:spacing w:beforeAutospacing="1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701" w:default="1">
    <w:name w:val="Default Paragraph Font"/>
    <w:uiPriority w:val="1"/>
    <w:semiHidden/>
    <w:unhideWhenUsed/>
    <w:qFormat/>
  </w:style>
  <w:style w:type="character" w:styleId="702">
    <w:name w:val="Strong"/>
    <w:basedOn w:val="701"/>
    <w:uiPriority w:val="22"/>
    <w:qFormat/>
    <w:rPr>
      <w:b/>
      <w:bCs/>
    </w:rPr>
  </w:style>
  <w:style w:type="character" w:styleId="703">
    <w:name w:val="Hyperlink"/>
    <w:basedOn w:val="701"/>
    <w:uiPriority w:val="99"/>
    <w:rPr>
      <w:color w:val="0000ff"/>
      <w:u w:val="single"/>
    </w:rPr>
  </w:style>
  <w:style w:type="character" w:styleId="704" w:customStyle="1">
    <w:name w:val="Текст выноски Знак"/>
    <w:basedOn w:val="701"/>
    <w:link w:val="719"/>
    <w:uiPriority w:val="99"/>
    <w:semiHidden/>
    <w:qFormat/>
    <w:rPr>
      <w:rFonts w:ascii="Tahoma" w:hAnsi="Tahoma" w:cs="Tahoma"/>
      <w:sz w:val="16"/>
      <w:szCs w:val="16"/>
    </w:rPr>
  </w:style>
  <w:style w:type="character" w:styleId="705" w:customStyle="1">
    <w:name w:val="Заголовок 1 Знак"/>
    <w:basedOn w:val="701"/>
    <w:uiPriority w:val="9"/>
    <w:qFormat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706">
    <w:name w:val="Emphasis"/>
    <w:basedOn w:val="701"/>
    <w:uiPriority w:val="20"/>
    <w:qFormat/>
    <w:rPr>
      <w:i/>
      <w:iCs/>
    </w:rPr>
  </w:style>
  <w:style w:type="character" w:styleId="707" w:customStyle="1">
    <w:name w:val="Верхний колонтитул Знак"/>
    <w:basedOn w:val="701"/>
    <w:uiPriority w:val="99"/>
    <w:qFormat/>
  </w:style>
  <w:style w:type="character" w:styleId="708" w:customStyle="1">
    <w:name w:val="Нижний колонтитул Знак"/>
    <w:basedOn w:val="701"/>
    <w:uiPriority w:val="99"/>
    <w:qFormat/>
  </w:style>
  <w:style w:type="character" w:styleId="709" w:customStyle="1">
    <w:name w:val="Основной текст с отступом 2 Знак"/>
    <w:basedOn w:val="701"/>
    <w:link w:val="724"/>
    <w:semiHidden/>
    <w:qFormat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710">
    <w:name w:val="FollowedHyperlink"/>
    <w:basedOn w:val="701"/>
    <w:uiPriority w:val="99"/>
    <w:semiHidden/>
    <w:unhideWhenUsed/>
    <w:rPr>
      <w:color w:val="800080" w:themeColor="followedHyperlink"/>
      <w:u w:val="single"/>
    </w:rPr>
  </w:style>
  <w:style w:type="character" w:styleId="711" w:customStyle="1">
    <w:name w:val="Font Style18"/>
    <w:basedOn w:val="701"/>
    <w:qFormat/>
    <w:rPr>
      <w:rFonts w:ascii="Times New Roman" w:hAnsi="Times New Roman" w:cs="Times New Roman"/>
      <w:sz w:val="24"/>
      <w:szCs w:val="24"/>
    </w:rPr>
  </w:style>
  <w:style w:type="character" w:styleId="712" w:customStyle="1">
    <w:name w:val="apple-converted-space"/>
    <w:basedOn w:val="701"/>
    <w:qFormat/>
  </w:style>
  <w:style w:type="paragraph" w:styleId="713">
    <w:name w:val="Заголовок"/>
    <w:basedOn w:val="699"/>
    <w:next w:val="714"/>
    <w:qFormat/>
    <w:pPr>
      <w:keepNext/>
      <w:spacing w:before="240" w:after="120"/>
    </w:pPr>
    <w:rPr>
      <w:rFonts w:ascii="Liberation Sans" w:hAnsi="Liberation Sans" w:eastAsia="Tahoma" w:cs="Noto Sans Devanagari"/>
      <w:sz w:val="28"/>
      <w:szCs w:val="28"/>
    </w:rPr>
  </w:style>
  <w:style w:type="paragraph" w:styleId="714">
    <w:name w:val="Body Text"/>
    <w:basedOn w:val="699"/>
    <w:pPr>
      <w:spacing w:before="0" w:after="140" w:line="276" w:lineRule="auto"/>
    </w:pPr>
  </w:style>
  <w:style w:type="paragraph" w:styleId="715">
    <w:name w:val="List"/>
    <w:basedOn w:val="714"/>
    <w:rPr>
      <w:rFonts w:cs="Noto Sans Devanagari"/>
    </w:rPr>
  </w:style>
  <w:style w:type="paragraph" w:styleId="716">
    <w:name w:val="Caption"/>
    <w:basedOn w:val="699"/>
    <w:qFormat/>
    <w:pPr>
      <w:spacing w:before="120" w:after="120"/>
      <w:suppressLineNumbers/>
    </w:pPr>
    <w:rPr>
      <w:rFonts w:cs="Noto Sans Devanagari"/>
      <w:i/>
      <w:iCs/>
      <w:sz w:val="24"/>
      <w:szCs w:val="24"/>
    </w:rPr>
  </w:style>
  <w:style w:type="paragraph" w:styleId="717">
    <w:name w:val="Указатель"/>
    <w:basedOn w:val="699"/>
    <w:qFormat/>
    <w:pPr>
      <w:suppressLineNumbers/>
    </w:pPr>
    <w:rPr>
      <w:rFonts w:cs="Noto Sans Devanagari"/>
    </w:rPr>
  </w:style>
  <w:style w:type="paragraph" w:styleId="718">
    <w:name w:val="Normal (Web)"/>
    <w:basedOn w:val="699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19">
    <w:name w:val="Balloon Text"/>
    <w:basedOn w:val="699"/>
    <w:link w:val="704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720">
    <w:name w:val="Колонтитул"/>
    <w:basedOn w:val="699"/>
    <w:qFormat/>
  </w:style>
  <w:style w:type="paragraph" w:styleId="721">
    <w:name w:val="Header"/>
    <w:basedOn w:val="699"/>
    <w:link w:val="707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22">
    <w:name w:val="Footer"/>
    <w:basedOn w:val="699"/>
    <w:link w:val="708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723" w:customStyle="1">
    <w:name w:val="topic-body__content-text"/>
    <w:basedOn w:val="699"/>
    <w:qFormat/>
    <w:pPr>
      <w:spacing w:beforeAutospacing="1" w:after="300" w:line="240" w:lineRule="auto"/>
    </w:pPr>
    <w:rPr>
      <w:rFonts w:ascii="Source Serif Pro" w:hAnsi="Source Serif Pro" w:eastAsia="Times New Roman" w:cs="Times New Roman"/>
      <w:color w:val="292929"/>
      <w:sz w:val="26"/>
      <w:szCs w:val="26"/>
      <w:lang w:eastAsia="ru-RU"/>
    </w:rPr>
  </w:style>
  <w:style w:type="paragraph" w:styleId="724">
    <w:name w:val="Body Text Indent 2"/>
    <w:basedOn w:val="699"/>
    <w:link w:val="709"/>
    <w:semiHidden/>
    <w:qFormat/>
    <w:pPr>
      <w:ind w:firstLine="720"/>
      <w:jc w:val="both"/>
      <w:spacing w:before="0"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725" w:customStyle="1">
    <w:name w:val="ConsPlusNormal"/>
    <w:qFormat/>
    <w:pPr>
      <w:jc w:val="left"/>
      <w:spacing w:before="0" w:after="0" w:line="240" w:lineRule="auto"/>
      <w:widowControl w:val="off"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726" w:customStyle="1">
    <w:name w:val="rtejustify"/>
    <w:basedOn w:val="699"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27">
    <w:name w:val="List Paragraph"/>
    <w:basedOn w:val="699"/>
    <w:uiPriority w:val="34"/>
    <w:qFormat/>
    <w:pPr>
      <w:contextualSpacing/>
      <w:ind w:left="720"/>
      <w:spacing w:before="0" w:after="200"/>
    </w:pPr>
  </w:style>
  <w:style w:type="numbering" w:styleId="728" w:default="1">
    <w:name w:val="No List"/>
    <w:uiPriority w:val="99"/>
    <w:semiHidden/>
    <w:unhideWhenUsed/>
    <w:qFormat/>
  </w:style>
  <w:style w:type="table" w:styleId="729" w:default="1">
    <w:name w:val="Normal Table"/>
    <w:uiPriority w:val="99"/>
    <w:semiHidden/>
    <w:unhideWhenUsed/>
    <w:qFormat/>
    <w:tblPr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footer" Target="footer3.xml" /><Relationship Id="rId14" Type="http://schemas.openxmlformats.org/officeDocument/2006/relationships/customXml" Target="../customXml/item1.xml" /><Relationship Id="rId15" Type="http://schemas.openxmlformats.org/officeDocument/2006/relationships/image" Target="media/image2.png"/><Relationship Id="rId16" Type="http://schemas.openxmlformats.org/officeDocument/2006/relationships/hyperlink" Target="https://rosreestr.gov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13500-9240-46DA-8BBD-A1CBB8CA5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RePack by SPecialiST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shchukina_i</dc:creator>
  <dc:description/>
  <dc:language>ru-RU</dc:language>
  <cp:revision>4</cp:revision>
  <dcterms:created xsi:type="dcterms:W3CDTF">2024-11-18T13:44:00Z</dcterms:created>
  <dcterms:modified xsi:type="dcterms:W3CDTF">2024-11-20T09:42:24Z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